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9AD" w:rsidRPr="004749AD" w:rsidRDefault="004749AD" w:rsidP="004749AD">
      <w:pPr>
        <w:spacing w:after="0" w:line="48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749AD">
        <w:rPr>
          <w:rFonts w:ascii="Times New Roman" w:hAnsi="Times New Roman" w:cs="Times New Roman"/>
          <w:sz w:val="24"/>
          <w:szCs w:val="24"/>
        </w:rPr>
        <w:t>Seminaro</w:t>
      </w:r>
    </w:p>
    <w:p w:rsidR="004749AD" w:rsidRDefault="000E6EE7" w:rsidP="004749AD">
      <w:pPr>
        <w:spacing w:after="0" w:line="48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7002E">
        <w:rPr>
          <w:rFonts w:ascii="Times New Roman" w:hAnsi="Times New Roman" w:cs="Times New Roman"/>
          <w:b/>
          <w:sz w:val="24"/>
          <w:szCs w:val="24"/>
        </w:rPr>
        <w:t xml:space="preserve">DIRVOŽEMIO DERLINGUMO IŠSAUGOJIMAS: </w:t>
      </w:r>
    </w:p>
    <w:p w:rsidR="006F2AA2" w:rsidRDefault="000E6EE7" w:rsidP="004749AD">
      <w:pPr>
        <w:spacing w:after="0" w:line="48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7002E">
        <w:rPr>
          <w:rFonts w:ascii="Times New Roman" w:hAnsi="Times New Roman" w:cs="Times New Roman"/>
          <w:b/>
          <w:sz w:val="24"/>
          <w:szCs w:val="24"/>
        </w:rPr>
        <w:t>PROCESAI, PRIEŽASTYS IR PASEKMĖS</w:t>
      </w:r>
    </w:p>
    <w:p w:rsidR="004749AD" w:rsidRPr="004749AD" w:rsidRDefault="004749AD" w:rsidP="004749AD">
      <w:pPr>
        <w:spacing w:after="0" w:line="48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749AD">
        <w:rPr>
          <w:rFonts w:ascii="Times New Roman" w:hAnsi="Times New Roman" w:cs="Times New Roman"/>
          <w:sz w:val="24"/>
          <w:szCs w:val="24"/>
        </w:rPr>
        <w:t>anotacija</w:t>
      </w:r>
    </w:p>
    <w:p w:rsidR="00F37D19" w:rsidRPr="00A7002E" w:rsidRDefault="000E6EE7" w:rsidP="004749AD">
      <w:pPr>
        <w:spacing w:before="100" w:beforeAutospacing="1" w:after="100" w:afterAutospacing="1" w:line="360" w:lineRule="auto"/>
        <w:ind w:firstLine="851"/>
        <w:jc w:val="both"/>
        <w:outlineLvl w:val="2"/>
        <w:rPr>
          <w:rFonts w:ascii="Times New Roman" w:hAnsi="Times New Roman" w:cs="Times New Roman"/>
          <w:sz w:val="24"/>
          <w:szCs w:val="24"/>
          <w:lang w:val="en-GB"/>
        </w:rPr>
      </w:pPr>
      <w:r w:rsidRPr="00A7002E">
        <w:rPr>
          <w:rFonts w:ascii="Times New Roman" w:hAnsi="Times New Roman" w:cs="Times New Roman"/>
          <w:sz w:val="24"/>
          <w:szCs w:val="24"/>
        </w:rPr>
        <w:t>Kultūriniame</w:t>
      </w:r>
      <w:r w:rsidR="006F2AA2" w:rsidRPr="00A7002E">
        <w:rPr>
          <w:rFonts w:ascii="Times New Roman" w:hAnsi="Times New Roman" w:cs="Times New Roman"/>
          <w:sz w:val="24"/>
          <w:szCs w:val="24"/>
        </w:rPr>
        <w:t xml:space="preserve"> kraštovaizdyje (ypatingai žemės ūkio paskirties teritorijose) dirvožemis turi būti naudojamas labai atsakingai ir racionaliai, nes dėl žmogaus ūkinės veiklos dirvožemio derlingumas gali ne tik didėti, bet ir mažėti: blogai ūkininkaujant, dirvožemis gali degraduoti arba net būti sunaikintas (organinės medžiagos, bioįvairovės, </w:t>
      </w:r>
      <w:proofErr w:type="spellStart"/>
      <w:r w:rsidR="006F2AA2" w:rsidRPr="00A7002E">
        <w:rPr>
          <w:rFonts w:ascii="Times New Roman" w:hAnsi="Times New Roman" w:cs="Times New Roman"/>
          <w:sz w:val="24"/>
          <w:szCs w:val="24"/>
        </w:rPr>
        <w:t>struktūringumo</w:t>
      </w:r>
      <w:proofErr w:type="spellEnd"/>
      <w:r w:rsidR="006F2AA2" w:rsidRPr="00A7002E">
        <w:rPr>
          <w:rFonts w:ascii="Times New Roman" w:hAnsi="Times New Roman" w:cs="Times New Roman"/>
          <w:sz w:val="24"/>
          <w:szCs w:val="24"/>
        </w:rPr>
        <w:t xml:space="preserve"> praradimas ir kt.). Laikantis Nacionalinės darnaus vystymosi strategijos ir pažangaus ūkininkavimo principų, Lietuvoje paplitusią intensyviąją žemdirbyst</w:t>
      </w:r>
      <w:r w:rsidR="00A17FFA" w:rsidRPr="00A7002E">
        <w:rPr>
          <w:rFonts w:ascii="Times New Roman" w:hAnsi="Times New Roman" w:cs="Times New Roman"/>
          <w:sz w:val="24"/>
          <w:szCs w:val="24"/>
        </w:rPr>
        <w:t>ės</w:t>
      </w:r>
      <w:r w:rsidR="006F2AA2" w:rsidRPr="00A7002E">
        <w:rPr>
          <w:rFonts w:ascii="Times New Roman" w:hAnsi="Times New Roman" w:cs="Times New Roman"/>
          <w:sz w:val="24"/>
          <w:szCs w:val="24"/>
        </w:rPr>
        <w:t xml:space="preserve"> sistemą reikia keisti biologinei įvairovei palankesniu ūkininkavimo modeliu. Tyrimai rodo, kad sėjomainoje vyraujant javams, per metus dirvožemyje netenkama apie 40–100 kg/ha organinės anglies. Todėl, būtina peržiūrėti ir kuo skubiau tobulinti šalyje įsigalėjusi</w:t>
      </w:r>
      <w:r w:rsidRPr="00A7002E">
        <w:rPr>
          <w:rFonts w:ascii="Times New Roman" w:hAnsi="Times New Roman" w:cs="Times New Roman"/>
          <w:sz w:val="24"/>
          <w:szCs w:val="24"/>
        </w:rPr>
        <w:t>ą negerą ūkininkavimo praktiką,</w:t>
      </w:r>
      <w:r w:rsidR="006F2AA2" w:rsidRPr="00A7002E">
        <w:rPr>
          <w:rFonts w:ascii="Times New Roman" w:hAnsi="Times New Roman" w:cs="Times New Roman"/>
          <w:sz w:val="24"/>
          <w:szCs w:val="24"/>
        </w:rPr>
        <w:t xml:space="preserve"> kai dėl netinkamo pasėlių struktūros parinkimo ir sėjom</w:t>
      </w:r>
      <w:r w:rsidRPr="00A7002E">
        <w:rPr>
          <w:rFonts w:ascii="Times New Roman" w:hAnsi="Times New Roman" w:cs="Times New Roman"/>
          <w:sz w:val="24"/>
          <w:szCs w:val="24"/>
        </w:rPr>
        <w:t>ainos netaikymo nuolat prastėja</w:t>
      </w:r>
      <w:r w:rsidR="006F2AA2" w:rsidRPr="00A7002E">
        <w:rPr>
          <w:rFonts w:ascii="Times New Roman" w:hAnsi="Times New Roman" w:cs="Times New Roman"/>
          <w:sz w:val="24"/>
          <w:szCs w:val="24"/>
        </w:rPr>
        <w:t xml:space="preserve"> intensyviai dirbamų žemės ūkio paskirties plotų dirvožemio kokybė.</w:t>
      </w:r>
    </w:p>
    <w:p w:rsidR="001012C5" w:rsidRDefault="001012C5"/>
    <w:sectPr w:rsidR="001012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AA2"/>
    <w:rsid w:val="000E6EE7"/>
    <w:rsid w:val="001012C5"/>
    <w:rsid w:val="0030529A"/>
    <w:rsid w:val="004749AD"/>
    <w:rsid w:val="006F2AA2"/>
    <w:rsid w:val="00A17FFA"/>
    <w:rsid w:val="00A7002E"/>
    <w:rsid w:val="00AE3DD7"/>
    <w:rsid w:val="00F3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A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A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668</Words>
  <Characters>381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Vartotojas</cp:lastModifiedBy>
  <cp:revision>5</cp:revision>
  <dcterms:created xsi:type="dcterms:W3CDTF">2016-02-22T14:13:00Z</dcterms:created>
  <dcterms:modified xsi:type="dcterms:W3CDTF">2016-02-26T18:40:00Z</dcterms:modified>
</cp:coreProperties>
</file>